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87" w:rsidRPr="003D6787" w:rsidRDefault="003D6787" w:rsidP="003D6787">
      <w:pPr>
        <w:widowControl/>
        <w:shd w:val="clear" w:color="auto" w:fill="FFFFFF"/>
        <w:spacing w:line="54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bookmarkStart w:id="0" w:name="_GoBack"/>
      <w:r w:rsidRPr="003D6787">
        <w:rPr>
          <w:rFonts w:ascii="Arial" w:eastAsia="宋体" w:hAnsi="Arial" w:cs="Arial"/>
          <w:color w:val="000000"/>
          <w:kern w:val="0"/>
          <w:szCs w:val="21"/>
        </w:rPr>
        <w:t>北京市中国特色社会主义理论体系研究中心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年项目招标公告</w:t>
      </w:r>
    </w:p>
    <w:bookmarkEnd w:id="0"/>
    <w:p w:rsidR="003D6787" w:rsidRPr="003D6787" w:rsidRDefault="003D6787" w:rsidP="003D6787">
      <w:pPr>
        <w:widowControl/>
        <w:shd w:val="clear" w:color="auto" w:fill="FFFFFF"/>
        <w:spacing w:line="54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为进一步加强对党中央治国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理政新理念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新思想新战略的研究阐释，加强对习近平总书记系列重要讲话精神的研究阐释，北京市中国特色社会主义理论体系研究中心对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年度研究课题进行公开招标，现将有关事项通知如下：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一、基本情况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北京市中国特色社会主义理论体系研究中心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年研究项目以研究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阐释党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的创新理论成果、服务国家和北京改革发展为主要方向，设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重大项目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重点项目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一般项目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三个类别，其中，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重大项目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和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重点项目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同时列为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北京社科基金项目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。本年度拟立项研究项目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项，其中重大项目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项、重点项目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项、一般项目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项。项目以选题方向的形式发布指南（见文后），不具体指定项目等级。各课题组依据本通知和《课题经费管理办法》，自由选报项目类别。经专家组对投标课题进行价值评估后，确定本年度立项课题及类别。原则上，重大项目主要涉及对标识性概念、基石性范畴的研究提炼，旨在推动理论创新，提升理论话语的原创力和影响力，应在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24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个月内完成，经费资助标准为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30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万元；重点项目主要涉及对重大理论问题、现实问题和实践经验的研究总结，旨在为理论创新提供滋养，应在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个月内完成，经费资助标准为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万元；一般项目主要涉及对热点性问题、区域专业类问题进行研究，应在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个月内完成，经费资助标准为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万元。每个招标选题原则上只确定一个中标课题组。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二、申报条件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项目负责人应具备以下条件：遵守中华人民共和国宪法和法律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,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拥护社会主义制度和中国共产党领导；具有独立开展研究和组织开展研究的能力，能够承担实质性研究工作；重大项目申请人须具备正高级以上专业技术职称；重点项目、一般项目申请人须具备副高级以上专业技术职称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lastRenderedPageBreak/>
        <w:t>2.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地区高等学校、党校、科研院（所）、党政机关研究部门，以及其他具有独立法人资格的公益性社会科学研究机构，作为研究中心项目申请和管理的责任单位。课题申请单位须符合以下条件：在相关领域具有较雄厚的学术资源和研究实力；设有科研管理职能部门；能够提供开展研究的必要条件并承诺科研信誉保证。投标要以单位名义进行，多单位联合投标须确定一个责任单位。本次招标不接受个人投标。科研管理部门负责审核本单位项目申报工作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3.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研究团队应具备以下条件：团队成员具有与申报课题相关的学科背景、研究能力和明确的研究分工；包括理论工作部门与相关实际工作部门研究人员。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4.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为避免一题多报、交叉申请和重复立项，确保申请人有足够的时间和精力从事课题研究，作为项目负责人只能申报一个项目，且不能作为课题组成员参与其他项目的申请，必须从事实际研究工作并真正承担和负责组织项目实施。有在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研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的北京社科基金项目负责人（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以结项证书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标注日期为准）不能申报本次重大项目和重点项目。申请的研究项目已获其他资助的，须在《投标书》中注明所申请的项目与已承担项目的联系和区别，不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得以内容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基本相同的选题申请多家研究项目。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三、相关要求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投标者可参考本《公告》发布的选题方向（见文后附件）投标。申请人可根据选题方向设计具体题目申报。课题名称的表述均应科学、严谨、规范、简明，一般不加副标题。投标者须按《投标书》的规定内容和要求填写申报材料。《投标书》文本要简洁、规范、清晰。课题论证要坚持问题导向，注重理论创新和学理论证；研究框架设计要突出研究重点，体现有限目标，不宜过于宽泛，避免大而全，子课题数量一般不超过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个。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2.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《投标书》要重点介绍首席专家近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来在相关研究领域的学术贡献和社会影响，要在总体把握国内外研究前沿和动态、综合评析同类课题研究状况和他人研究成果的基础上，阐明本选题的价值和意义，体现投标者创新的学术思想、独到的学术见解和可能取得的突破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lastRenderedPageBreak/>
        <w:t>3. 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课题立项后一个月之内须举行课题开题论证会，中期检查前须提交《课题中期进展报告表》及经费支出情况表，报送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篇成果要报，接受中期检查。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4.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成果形式：重大项目完成时间为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年，重点项目、一般项目完成时间为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年。所有项目均应以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研究中心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名义在中央报刊（《人民日报》、《求是》杂志、《光明日报》、《经济日报》）发表理论文章（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3000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字以上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/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每篇）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至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篇，或在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CSSCI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期刊、全国中文核心期刊上发表论文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至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4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篇作为本课题的阶段性成果。重大项目的最终成果形式为学术专著。重点项目和一般项目的最终成果形式为研究报告。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5.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激励和淘汰机制：课题成果鉴定将严格执行专家评审制度，鉴定等级将分为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优秀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良好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合格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不合格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四个等级。凡经专家鉴定为不合格的课题，按撤销项目处理，此前已拨付经费，全额退还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研究中心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四、具体时间安排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北京市中国特色社会主义理论体系研究中心项目申报材料可从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北京市社会科学界联合会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网站下载。所有申报材料均须使用最新修订版、用计算机填写、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A3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纸双面印制、中缝装订，经所在单位科研管理部门审核、汇总、盖章后统一报送研究中心办公室。报送材料包括：（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）审查合格的《投标书》、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式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份，其中须含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份原件（原件请在封面用铅笔加以标注）。（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）用统一表格汇总的投标书数据表。（写好投标人及题目即可）（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 xml:space="preserve">）《投标书》和数据表电子版。　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2.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申报材料集中受理时间为：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31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日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—6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日，逾期不予受理（截止到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6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日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00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，不接受快递申报）。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hyperlink r:id="rId4" w:history="1"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申报材料电子版在报送前提前发送到指定邮箱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bjdyzx@126.com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，邮件主题请标明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“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某单位申报数据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”</w:t>
        </w:r>
        <w:r w:rsidRPr="003D6787">
          <w:rPr>
            <w:rFonts w:ascii="Arial" w:eastAsia="宋体" w:hAnsi="Arial" w:cs="Arial"/>
            <w:color w:val="0000FF"/>
            <w:kern w:val="0"/>
            <w:szCs w:val="21"/>
            <w:u w:val="single"/>
          </w:rPr>
          <w:t>字样，并确保电子版和纸质材料一致。</w:t>
        </w:r>
      </w:hyperlink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3. 6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月中下旬，组织初评入围者进行会议陈述和答辩，产生建议中标课题并在北京市社科联网站上公示一周，对无异议者下达立项通知书。请申请人关注网站信息。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五、联系人及联系方式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lastRenderedPageBreak/>
        <w:t>联系人及电话：张军强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64527187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、安然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64527120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、孙文强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64527185     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电子邮箱：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bjdyzx@126.com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北京市社会科学界联合会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网址：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http://www.bjskl.gov.cn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报送地址：北京市东城区安外西滨河路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19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号北京市社科联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307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办公室（地铁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2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号线鼓楼大街站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B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口往东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800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米处中轴国际大厦即到）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    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         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北京市中国特色社会主义理论体系研究中心</w:t>
      </w:r>
    </w:p>
    <w:p w:rsidR="003D6787" w:rsidRPr="003D6787" w:rsidRDefault="003D6787" w:rsidP="003D6787">
      <w:pPr>
        <w:widowControl/>
        <w:shd w:val="clear" w:color="auto" w:fill="FFFFFF"/>
        <w:spacing w:line="560" w:lineRule="atLeast"/>
        <w:ind w:firstLine="56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                            2017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年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5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月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3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日</w:t>
      </w:r>
    </w:p>
    <w:p w:rsidR="003D6787" w:rsidRPr="003D6787" w:rsidRDefault="003D6787" w:rsidP="003D6787">
      <w:pPr>
        <w:widowControl/>
        <w:shd w:val="clear" w:color="auto" w:fill="FFFFFF"/>
        <w:spacing w:line="54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64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附：选题方向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习近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平治国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理政思想研究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2. 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习近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平首都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建设思想研究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3. 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党的治国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理政总方略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4. 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全人类共同价值的中国文化表达研究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5. 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坚定中国特色社会主义文化自信研究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6. 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思想建党与制度治党相结合研究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7. 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党内政治生态和政治文化建设研究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8. 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我国监察体制改革与国际比较研究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9. 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中国特色社会主义政治发展道路和推进政治体制改革研究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10. 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全球化发展中的新问题、新趋势研究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11. 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当代西方世界的民粹主义思潮及对我国的影响研究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12. 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京津冀协同发展体制机制创新研究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13. 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北京大气污染治理的舆情引导机制研究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14. 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着眼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“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第二个一百年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”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目标首都发展研究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lastRenderedPageBreak/>
        <w:t>15. 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北京建设具有全球影响力的科技创新中心研究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16. 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北京的中华优秀传统文化传承发展体系研究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17. 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首都高校思想政治工作引领作用研究</w:t>
      </w:r>
    </w:p>
    <w:p w:rsidR="003D6787" w:rsidRPr="003D6787" w:rsidRDefault="003D6787" w:rsidP="003D6787">
      <w:pPr>
        <w:widowControl/>
        <w:shd w:val="clear" w:color="auto" w:fill="FFFFFF"/>
        <w:spacing w:line="600" w:lineRule="atLeast"/>
        <w:ind w:firstLine="992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18. </w:t>
      </w:r>
      <w:r w:rsidRPr="003D6787">
        <w:rPr>
          <w:rFonts w:ascii="Arial" w:eastAsia="宋体" w:hAnsi="Arial" w:cs="Arial"/>
          <w:color w:val="000000"/>
          <w:kern w:val="0"/>
          <w:szCs w:val="21"/>
        </w:rPr>
        <w:t>北京社会阶层结构变化对建设国际一流</w:t>
      </w:r>
      <w:proofErr w:type="gramStart"/>
      <w:r w:rsidRPr="003D6787">
        <w:rPr>
          <w:rFonts w:ascii="Arial" w:eastAsia="宋体" w:hAnsi="Arial" w:cs="Arial"/>
          <w:color w:val="000000"/>
          <w:kern w:val="0"/>
          <w:szCs w:val="21"/>
        </w:rPr>
        <w:t>和谐宜</w:t>
      </w:r>
      <w:proofErr w:type="gramEnd"/>
      <w:r w:rsidRPr="003D6787">
        <w:rPr>
          <w:rFonts w:ascii="Arial" w:eastAsia="宋体" w:hAnsi="Arial" w:cs="Arial"/>
          <w:color w:val="000000"/>
          <w:kern w:val="0"/>
          <w:szCs w:val="21"/>
        </w:rPr>
        <w:t>居之都的影响研究</w:t>
      </w:r>
    </w:p>
    <w:p w:rsidR="003D6787" w:rsidRPr="003D6787" w:rsidRDefault="003D6787" w:rsidP="003D6787">
      <w:pPr>
        <w:widowControl/>
        <w:shd w:val="clear" w:color="auto" w:fill="FFFFFF"/>
        <w:spacing w:line="345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3D6787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783F77" w:rsidRDefault="003D6787" w:rsidP="003D6787">
      <w:r w:rsidRPr="003D6787">
        <w:rPr>
          <w:rFonts w:ascii="Arial" w:eastAsia="宋体" w:hAnsi="Arial" w:cs="Arial"/>
          <w:color w:val="000000"/>
          <w:kern w:val="0"/>
          <w:szCs w:val="21"/>
        </w:rPr>
        <w:br/>
      </w:r>
      <w:r w:rsidRPr="003D6787">
        <w:rPr>
          <w:rFonts w:ascii="Arial" w:eastAsia="宋体" w:hAnsi="Arial" w:cs="Arial"/>
          <w:color w:val="000000"/>
          <w:kern w:val="0"/>
          <w:szCs w:val="21"/>
        </w:rPr>
        <w:br/>
      </w:r>
      <w:r w:rsidRPr="003D6787">
        <w:rPr>
          <w:rFonts w:ascii="Arial" w:eastAsia="宋体" w:hAnsi="Arial" w:cs="Arial"/>
          <w:color w:val="000000"/>
          <w:kern w:val="0"/>
          <w:szCs w:val="21"/>
        </w:rPr>
        <w:br/>
      </w:r>
    </w:p>
    <w:sectPr w:rsidR="00783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87"/>
    <w:rsid w:val="003D6787"/>
    <w:rsid w:val="0078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6E131-2D64-4CD3-BF71-3E9B7DEB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D67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D6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3;&#25253;&#26448;&#26009;&#30005;&#23376;&#29256;&#22312;&#25253;&#36865;&#21069;&#25552;&#21069;&#21457;&#36865;&#21040;&#25351;&#23450;&#37038;&#31665;bjdyzx@126.com&#65292;&#37038;&#20214;&#20027;&#39064;&#35831;&#26631;&#26126;&#8220;&#26576;&#21333;&#20301;&#30003;&#25253;&#25968;&#25454;&#8221;&#23383;&#26679;&#65292;&#24182;&#30830;&#20445;&#30005;&#23376;&#29256;&#21644;&#32440;&#36136;&#26448;&#26009;&#19968;&#33268;&#12290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</cp:revision>
  <dcterms:created xsi:type="dcterms:W3CDTF">2017-05-05T04:06:00Z</dcterms:created>
  <dcterms:modified xsi:type="dcterms:W3CDTF">2017-05-05T04:07:00Z</dcterms:modified>
</cp:coreProperties>
</file>